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B8F" w14:textId="4B21E6CD" w:rsidR="00EA07F9" w:rsidRDefault="00352473" w:rsidP="00931324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1B33DB" wp14:editId="354429DE">
            <wp:simplePos x="0" y="0"/>
            <wp:positionH relativeFrom="margin">
              <wp:align>left</wp:align>
            </wp:positionH>
            <wp:positionV relativeFrom="paragraph">
              <wp:posOffset>-4552</wp:posOffset>
            </wp:positionV>
            <wp:extent cx="760820" cy="1107583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87" cy="11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AB2D61" wp14:editId="0518DEB8">
            <wp:simplePos x="0" y="0"/>
            <wp:positionH relativeFrom="margin">
              <wp:align>right</wp:align>
            </wp:positionH>
            <wp:positionV relativeFrom="paragraph">
              <wp:posOffset>287</wp:posOffset>
            </wp:positionV>
            <wp:extent cx="830580" cy="1143000"/>
            <wp:effectExtent l="0" t="0" r="76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55B8A" w14:textId="77777777" w:rsidR="00352473" w:rsidRDefault="00352473" w:rsidP="00EA07F9">
      <w:pPr>
        <w:spacing w:after="0"/>
        <w:rPr>
          <w:rFonts w:ascii="Arial" w:hAnsi="Arial"/>
          <w:b/>
          <w:noProof/>
          <w:sz w:val="28"/>
          <w:szCs w:val="28"/>
        </w:rPr>
      </w:pPr>
    </w:p>
    <w:p w14:paraId="79D66B3F" w14:textId="3FE9B981" w:rsidR="00352473" w:rsidRDefault="00352473" w:rsidP="00EA07F9">
      <w:pPr>
        <w:spacing w:after="0"/>
        <w:rPr>
          <w:rFonts w:ascii="Arial" w:hAnsi="Arial"/>
          <w:b/>
          <w:noProof/>
          <w:sz w:val="28"/>
          <w:szCs w:val="28"/>
        </w:rPr>
      </w:pPr>
    </w:p>
    <w:p w14:paraId="13A3C51A" w14:textId="2EE8849C" w:rsidR="00352473" w:rsidRDefault="00352473" w:rsidP="00EA07F9">
      <w:pPr>
        <w:spacing w:after="0"/>
        <w:rPr>
          <w:rFonts w:ascii="Arial" w:hAnsi="Arial"/>
          <w:b/>
          <w:noProof/>
          <w:sz w:val="28"/>
          <w:szCs w:val="28"/>
        </w:rPr>
      </w:pPr>
    </w:p>
    <w:p w14:paraId="0C7CA451" w14:textId="45C3D189" w:rsidR="00EA07F9" w:rsidRDefault="00EA07F9" w:rsidP="00EA07F9">
      <w:pPr>
        <w:spacing w:after="0"/>
        <w:rPr>
          <w:b/>
          <w:bCs/>
        </w:rPr>
      </w:pPr>
    </w:p>
    <w:p w14:paraId="296983E2" w14:textId="77777777" w:rsidR="008A7A61" w:rsidRDefault="008A7A61" w:rsidP="00931324">
      <w:pPr>
        <w:spacing w:after="0"/>
        <w:jc w:val="center"/>
        <w:rPr>
          <w:b/>
          <w:bCs/>
        </w:rPr>
      </w:pPr>
    </w:p>
    <w:p w14:paraId="73D7A612" w14:textId="3B182C55" w:rsidR="00CB3781" w:rsidRPr="00931324" w:rsidRDefault="00A20906" w:rsidP="00931324">
      <w:pPr>
        <w:spacing w:after="0"/>
        <w:jc w:val="center"/>
        <w:rPr>
          <w:b/>
          <w:bCs/>
        </w:rPr>
      </w:pPr>
      <w:r w:rsidRPr="00A20906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5DA6" wp14:editId="4E85C8A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847715" cy="1146175"/>
                <wp:effectExtent l="0" t="0" r="63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146412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 algn="ctr">
                              <a:solidFill>
                                <a:srgbClr val="ED7D3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0AB9D7" w14:textId="77777777" w:rsidR="00A20906" w:rsidRPr="00D12D1B" w:rsidRDefault="00A20906" w:rsidP="00A209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64881A23" w14:textId="08A41DC0" w:rsidR="00A20906" w:rsidRPr="008A7A61" w:rsidRDefault="00A20906" w:rsidP="00A209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8A7A61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36"/>
                                <w:szCs w:val="36"/>
                                <w:lang w:eastAsia="fr-FR"/>
                              </w:rPr>
                              <w:t>FICHE SYNTHETIQUE</w:t>
                            </w:r>
                          </w:p>
                          <w:p w14:paraId="1B160719" w14:textId="77777777" w:rsidR="00DB44CC" w:rsidRPr="008A7A61" w:rsidRDefault="00DB44CC" w:rsidP="00DB44C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13AA81C3" w14:textId="63255FAB" w:rsidR="00A20906" w:rsidRPr="008A7A61" w:rsidRDefault="00A20906" w:rsidP="00A2090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8A7A61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  <w:lang w:eastAsia="fr-FR"/>
                              </w:rPr>
                              <w:t>Subvention d’aide aux « micro-projets jeunes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D5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pt;width:460.45pt;height:9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" fillcolor="#ed7d31" stroked="f" strokecolor="#ed7d31" strokeweight="10pt">
                <v:stroke linestyle="thinThin"/>
                <v:shadow color="#868686"/>
                <v:textbox>
                  <w:txbxContent>
                    <w:p w14:paraId="060AB9D7" w14:textId="77777777" w:rsidR="00A20906" w:rsidRPr="00D12D1B" w:rsidRDefault="00A20906" w:rsidP="00A209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64881A23" w14:textId="08A41DC0" w:rsidR="00A20906" w:rsidRPr="008A7A61" w:rsidRDefault="00A20906" w:rsidP="00A209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</w:pPr>
                      <w:r w:rsidRPr="008A7A61">
                        <w:rPr>
                          <w:rFonts w:ascii="Arial" w:eastAsia="Times New Roman" w:hAnsi="Arial" w:cs="Arial"/>
                          <w:b/>
                          <w:color w:val="FFFFFF"/>
                          <w:sz w:val="36"/>
                          <w:szCs w:val="36"/>
                          <w:lang w:eastAsia="fr-FR"/>
                        </w:rPr>
                        <w:t>FICHE SYNTHETIQUE</w:t>
                      </w:r>
                    </w:p>
                    <w:p w14:paraId="1B160719" w14:textId="77777777" w:rsidR="00DB44CC" w:rsidRPr="008A7A61" w:rsidRDefault="00DB44CC" w:rsidP="00DB44C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FFFFFF"/>
                          <w:sz w:val="20"/>
                          <w:szCs w:val="20"/>
                          <w:lang w:eastAsia="fr-FR"/>
                        </w:rPr>
                      </w:pPr>
                    </w:p>
                    <w:p w14:paraId="13AA81C3" w14:textId="63255FAB" w:rsidR="00A20906" w:rsidRPr="008A7A61" w:rsidRDefault="00A20906" w:rsidP="00A2090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fr-FR"/>
                        </w:rPr>
                      </w:pPr>
                      <w:r w:rsidRPr="008A7A61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fr-FR"/>
                        </w:rPr>
                        <w:t>Subvention d’aide aux « micro-projets jeunes 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042652" w14:textId="563EEAA9" w:rsidR="008A7A61" w:rsidRDefault="008A7A61" w:rsidP="00DB44CC">
      <w:pPr>
        <w:spacing w:after="0"/>
        <w:jc w:val="both"/>
      </w:pPr>
    </w:p>
    <w:p w14:paraId="54614121" w14:textId="77777777" w:rsidR="00E45575" w:rsidRDefault="00E45575" w:rsidP="00DB44CC">
      <w:pPr>
        <w:spacing w:after="0"/>
        <w:jc w:val="both"/>
      </w:pPr>
    </w:p>
    <w:p w14:paraId="28C3B133" w14:textId="45F20EBB" w:rsidR="008A7A61" w:rsidRDefault="008A7A61" w:rsidP="008A7A61">
      <w:pPr>
        <w:pStyle w:val="Titre1"/>
        <w:numPr>
          <w:ilvl w:val="0"/>
          <w:numId w:val="0"/>
        </w:numPr>
        <w:pBdr>
          <w:bottom w:val="none" w:sz="0" w:space="0" w:color="auto"/>
        </w:pBdr>
        <w:rPr>
          <w:rFonts w:ascii="Calibri" w:hAnsi="Calibri" w:cs="Calibri"/>
          <w:color w:val="0070C0"/>
          <w:sz w:val="24"/>
          <w:szCs w:val="24"/>
          <w:u w:val="single"/>
        </w:rPr>
      </w:pPr>
      <w:r w:rsidRPr="00A855EE">
        <w:rPr>
          <w:rFonts w:ascii="Calibri" w:hAnsi="Calibri" w:cs="Calibri"/>
          <w:color w:val="0070C0"/>
          <w:sz w:val="24"/>
          <w:szCs w:val="24"/>
          <w:u w:val="single"/>
        </w:rPr>
        <w:t>PREAMBULE</w:t>
      </w:r>
    </w:p>
    <w:p w14:paraId="1BFEF8EA" w14:textId="77777777" w:rsidR="00E45575" w:rsidRPr="00E45575" w:rsidRDefault="00E45575" w:rsidP="00E45575">
      <w:pPr>
        <w:rPr>
          <w:lang w:eastAsia="fr-FR" w:bidi="hi-IN"/>
        </w:rPr>
      </w:pPr>
    </w:p>
    <w:p w14:paraId="541DF1CF" w14:textId="0D0471A3" w:rsidR="00F147CC" w:rsidRDefault="00DB44CC" w:rsidP="00DB44CC">
      <w:pPr>
        <w:spacing w:after="200" w:line="276" w:lineRule="auto"/>
        <w:jc w:val="both"/>
        <w:rPr>
          <w:rFonts w:ascii="Calibri" w:eastAsia="Calibri" w:hAnsi="Calibri" w:cs="Times New Roman"/>
          <w:b/>
          <w:kern w:val="1"/>
          <w:lang w:eastAsia="ar-SA"/>
        </w:rPr>
      </w:pPr>
      <w:r>
        <w:rPr>
          <w:rFonts w:ascii="Calibri" w:eastAsia="Calibri" w:hAnsi="Calibri" w:cs="Times New Roman"/>
          <w:lang w:eastAsia="fr-FR" w:bidi="hi-IN"/>
        </w:rPr>
        <w:t>La</w:t>
      </w:r>
      <w:r w:rsidRPr="00DB44CC">
        <w:rPr>
          <w:rFonts w:ascii="Calibri" w:eastAsia="Calibri" w:hAnsi="Calibri" w:cs="Times New Roman"/>
          <w:lang w:eastAsia="fr-FR" w:bidi="hi-IN"/>
        </w:rPr>
        <w:t xml:space="preserve"> subvention micro-projets jeunes est attribuée </w:t>
      </w:r>
      <w:r w:rsidRPr="008212D0">
        <w:rPr>
          <w:rFonts w:ascii="Calibri" w:eastAsia="Calibri" w:hAnsi="Calibri" w:cs="Times New Roman"/>
          <w:b/>
          <w:bCs/>
          <w:u w:val="single"/>
          <w:lang w:eastAsia="fr-FR" w:bidi="hi-IN"/>
        </w:rPr>
        <w:t xml:space="preserve">annuellement </w:t>
      </w:r>
      <w:r w:rsidRPr="00DB44CC">
        <w:rPr>
          <w:rFonts w:ascii="Calibri" w:eastAsia="Calibri" w:hAnsi="Calibri" w:cs="Times New Roman"/>
          <w:lang w:eastAsia="fr-FR" w:bidi="hi-IN"/>
        </w:rPr>
        <w:t>par la CAF</w:t>
      </w:r>
      <w:r w:rsidR="00766157">
        <w:rPr>
          <w:rFonts w:ascii="Calibri" w:eastAsia="Calibri" w:hAnsi="Calibri" w:cs="Times New Roman"/>
          <w:lang w:eastAsia="fr-FR" w:bidi="hi-IN"/>
        </w:rPr>
        <w:t xml:space="preserve">, </w:t>
      </w:r>
      <w:r w:rsidRPr="00DB44CC">
        <w:rPr>
          <w:rFonts w:ascii="Calibri" w:eastAsia="Calibri" w:hAnsi="Calibri" w:cs="Times New Roman"/>
          <w:lang w:eastAsia="fr-FR" w:bidi="hi-IN"/>
        </w:rPr>
        <w:t>sous</w:t>
      </w:r>
      <w:r>
        <w:rPr>
          <w:rFonts w:ascii="Calibri" w:eastAsia="Calibri" w:hAnsi="Calibri" w:cs="Times New Roman"/>
          <w:lang w:eastAsia="fr-FR" w:bidi="hi-IN"/>
        </w:rPr>
        <w:t xml:space="preserve"> réserve</w:t>
      </w:r>
      <w:r w:rsidRPr="00DB44CC">
        <w:rPr>
          <w:rFonts w:ascii="Calibri" w:eastAsia="Calibri" w:hAnsi="Calibri" w:cs="Times New Roman"/>
          <w:lang w:eastAsia="fr-FR" w:bidi="hi-IN"/>
        </w:rPr>
        <w:t xml:space="preserve"> des fonds disponibles</w:t>
      </w:r>
      <w:r w:rsidR="00766157">
        <w:rPr>
          <w:rFonts w:ascii="Calibri" w:eastAsia="Calibri" w:hAnsi="Calibri" w:cs="Times New Roman"/>
          <w:lang w:eastAsia="fr-FR" w:bidi="hi-IN"/>
        </w:rPr>
        <w:t xml:space="preserve">, </w:t>
      </w:r>
      <w:r w:rsidRPr="00DB44CC">
        <w:rPr>
          <w:rFonts w:ascii="Calibri" w:eastAsia="Calibri" w:hAnsi="Calibri" w:cs="Times New Roman"/>
          <w:lang w:eastAsia="fr-FR" w:bidi="hi-IN"/>
        </w:rPr>
        <w:t>à chaque gestionnaire conventionné dans le cadre de la PS jeunes</w:t>
      </w:r>
      <w:r w:rsidR="00F147CC">
        <w:rPr>
          <w:rFonts w:ascii="Calibri" w:eastAsia="Calibri" w:hAnsi="Calibri" w:cs="Times New Roman"/>
          <w:lang w:eastAsia="fr-FR" w:bidi="hi-IN"/>
        </w:rPr>
        <w:t xml:space="preserve">. </w:t>
      </w:r>
      <w:r w:rsidR="00F147CC">
        <w:rPr>
          <w:rFonts w:ascii="Calibri" w:eastAsia="Calibri" w:hAnsi="Calibri" w:cs="Times New Roman"/>
          <w:bCs/>
          <w:kern w:val="1"/>
          <w:lang w:eastAsia="ar-SA"/>
        </w:rPr>
        <w:t xml:space="preserve">Elle </w:t>
      </w:r>
      <w:r w:rsidR="00F147CC" w:rsidRPr="00DB44CC">
        <w:rPr>
          <w:rFonts w:ascii="Calibri" w:eastAsia="Calibri" w:hAnsi="Calibri" w:cs="Times New Roman"/>
          <w:bCs/>
          <w:kern w:val="1"/>
          <w:lang w:eastAsia="ar-SA"/>
        </w:rPr>
        <w:t xml:space="preserve">peut concerner </w:t>
      </w:r>
      <w:r w:rsidR="00E45575">
        <w:rPr>
          <w:rFonts w:ascii="Calibri" w:eastAsia="Calibri" w:hAnsi="Calibri" w:cs="Times New Roman"/>
          <w:bCs/>
          <w:kern w:val="1"/>
          <w:lang w:eastAsia="ar-SA"/>
        </w:rPr>
        <w:br/>
      </w:r>
      <w:r w:rsidR="00F147CC" w:rsidRPr="00DB44CC">
        <w:rPr>
          <w:rFonts w:ascii="Calibri" w:eastAsia="Calibri" w:hAnsi="Calibri" w:cs="Times New Roman"/>
          <w:b/>
          <w:kern w:val="1"/>
          <w:lang w:eastAsia="ar-SA"/>
        </w:rPr>
        <w:t>1 ou plusieurs projets jeunes, dans la limite du montant accordé.</w:t>
      </w:r>
    </w:p>
    <w:p w14:paraId="095F6376" w14:textId="77777777" w:rsidR="00E45575" w:rsidRDefault="00E45575" w:rsidP="00DB44CC">
      <w:pPr>
        <w:spacing w:after="200" w:line="276" w:lineRule="auto"/>
        <w:jc w:val="both"/>
        <w:rPr>
          <w:rFonts w:ascii="Calibri" w:eastAsia="Calibri" w:hAnsi="Calibri" w:cs="Times New Roman"/>
          <w:lang w:eastAsia="fr-FR" w:bidi="hi-IN"/>
        </w:rPr>
      </w:pPr>
    </w:p>
    <w:p w14:paraId="5D15015F" w14:textId="2EE6BF93" w:rsidR="00F147CC" w:rsidRDefault="00F147CC" w:rsidP="00773A16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F147CC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Les nouveaux critères d’attribution à compter du 01/01/2025</w:t>
      </w:r>
      <w:r w:rsidRPr="00E45575">
        <w:rPr>
          <w:rFonts w:eastAsia="Times New Roman" w:cstheme="minorHAnsi"/>
          <w:b/>
          <w:bCs/>
          <w:sz w:val="24"/>
          <w:szCs w:val="24"/>
          <w:lang w:eastAsia="fr-FR"/>
        </w:rPr>
        <w:t> :</w:t>
      </w:r>
      <w:r w:rsidRPr="00F147CC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</w:p>
    <w:p w14:paraId="006064B7" w14:textId="77777777" w:rsidR="00E45575" w:rsidRPr="00773A16" w:rsidRDefault="00E45575" w:rsidP="00773A16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</w:p>
    <w:p w14:paraId="4FAB95CA" w14:textId="042D68AA" w:rsidR="00F147CC" w:rsidRDefault="00F147CC" w:rsidP="00F147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b/>
          <w:bCs/>
          <w:color w:val="000000"/>
          <w:u w:val="single"/>
          <w:lang w:eastAsia="fr-FR"/>
        </w:rPr>
      </w:pPr>
      <w:r w:rsidRPr="00F147CC">
        <w:rPr>
          <w:rFonts w:ascii="Aptos" w:eastAsia="Times New Roman" w:hAnsi="Aptos" w:cs="Segoe UI"/>
          <w:b/>
          <w:bCs/>
          <w:color w:val="000000"/>
          <w:u w:val="single"/>
          <w:lang w:eastAsia="fr-FR"/>
        </w:rPr>
        <w:t>Critère N°1</w:t>
      </w:r>
      <w:r w:rsidRPr="00E45575">
        <w:rPr>
          <w:rFonts w:ascii="Aptos" w:eastAsia="Times New Roman" w:hAnsi="Aptos" w:cs="Segoe UI"/>
          <w:b/>
          <w:bCs/>
          <w:color w:val="000000"/>
          <w:lang w:eastAsia="fr-FR"/>
        </w:rPr>
        <w:t> :</w:t>
      </w:r>
    </w:p>
    <w:p w14:paraId="4A33B501" w14:textId="77777777" w:rsidR="00E45575" w:rsidRPr="00F147CC" w:rsidRDefault="00E45575" w:rsidP="00F147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fr-FR"/>
        </w:rPr>
      </w:pPr>
    </w:p>
    <w:p w14:paraId="049E5641" w14:textId="77777777" w:rsidR="00F147CC" w:rsidRPr="00F147CC" w:rsidRDefault="00F147CC" w:rsidP="00F147C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Aptos" w:eastAsia="Times New Roman" w:hAnsi="Aptos" w:cs="Segoe UI"/>
          <w:color w:val="000000"/>
          <w:lang w:eastAsia="fr-FR"/>
        </w:rPr>
      </w:pPr>
      <w:r w:rsidRPr="00F147CC">
        <w:rPr>
          <w:rFonts w:ascii="Aptos" w:eastAsia="Times New Roman" w:hAnsi="Aptos" w:cs="Segoe UI"/>
          <w:b/>
          <w:bCs/>
          <w:color w:val="0C882A"/>
          <w:bdr w:val="none" w:sz="0" w:space="0" w:color="auto" w:frame="1"/>
          <w:lang w:eastAsia="fr-FR"/>
        </w:rPr>
        <w:t>Suppression </w:t>
      </w:r>
      <w:r w:rsidRPr="00F147CC">
        <w:rPr>
          <w:rFonts w:ascii="Aptos" w:eastAsia="Times New Roman" w:hAnsi="Aptos" w:cs="Segoe UI"/>
          <w:color w:val="C82613"/>
          <w:bdr w:val="none" w:sz="0" w:space="0" w:color="auto" w:frame="1"/>
          <w:lang w:eastAsia="fr-FR"/>
        </w:rPr>
        <w:t>de l'attribution </w:t>
      </w:r>
      <w:r w:rsidRPr="00F147CC">
        <w:rPr>
          <w:rFonts w:ascii="Aptos" w:eastAsia="Times New Roman" w:hAnsi="Aptos" w:cs="Segoe UI"/>
          <w:color w:val="C82613"/>
          <w:u w:val="single"/>
          <w:bdr w:val="none" w:sz="0" w:space="0" w:color="auto" w:frame="1"/>
          <w:lang w:eastAsia="fr-FR"/>
        </w:rPr>
        <w:t>automatique</w:t>
      </w:r>
      <w:r w:rsidRPr="00F147CC">
        <w:rPr>
          <w:rFonts w:ascii="Aptos" w:eastAsia="Times New Roman" w:hAnsi="Aptos" w:cs="Segoe UI"/>
          <w:color w:val="C82613"/>
          <w:bdr w:val="none" w:sz="0" w:space="0" w:color="auto" w:frame="1"/>
          <w:lang w:eastAsia="fr-FR"/>
        </w:rPr>
        <w:t xml:space="preserve"> de la </w:t>
      </w:r>
      <w:proofErr w:type="gramStart"/>
      <w:r w:rsidRPr="00F147CC">
        <w:rPr>
          <w:rFonts w:ascii="Aptos" w:eastAsia="Times New Roman" w:hAnsi="Aptos" w:cs="Segoe UI"/>
          <w:color w:val="C82613"/>
          <w:bdr w:val="none" w:sz="0" w:space="0" w:color="auto" w:frame="1"/>
          <w:lang w:eastAsia="fr-FR"/>
        </w:rPr>
        <w:t>subvention  :</w:t>
      </w:r>
      <w:proofErr w:type="gramEnd"/>
      <w:r w:rsidRPr="00F147CC">
        <w:rPr>
          <w:rFonts w:ascii="Aptos" w:eastAsia="Times New Roman" w:hAnsi="Aptos" w:cs="Segoe UI"/>
          <w:color w:val="C82613"/>
          <w:bdr w:val="none" w:sz="0" w:space="0" w:color="auto" w:frame="1"/>
          <w:lang w:eastAsia="fr-FR"/>
        </w:rPr>
        <w:t>  </w:t>
      </w:r>
    </w:p>
    <w:p w14:paraId="495FB65B" w14:textId="77777777" w:rsidR="00F147CC" w:rsidRPr="00F147CC" w:rsidRDefault="00F147CC" w:rsidP="00F147CC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Aptos" w:eastAsia="Times New Roman" w:hAnsi="Aptos" w:cs="Segoe UI"/>
          <w:color w:val="000000"/>
          <w:lang w:eastAsia="fr-FR"/>
        </w:rPr>
      </w:pPr>
      <w:r w:rsidRPr="00F147CC">
        <w:rPr>
          <w:rFonts w:ascii="Aptos" w:eastAsia="Times New Roman" w:hAnsi="Aptos" w:cs="Segoe UI"/>
          <w:color w:val="000000"/>
          <w:lang w:eastAsia="fr-FR"/>
        </w:rPr>
        <w:t>Formalisation </w:t>
      </w:r>
      <w:r w:rsidRPr="00F147CC">
        <w:rPr>
          <w:rFonts w:ascii="Aptos" w:eastAsia="Times New Roman" w:hAnsi="Aptos" w:cs="Segoe UI"/>
          <w:b/>
          <w:bCs/>
          <w:color w:val="0C882A"/>
          <w:u w:val="single"/>
          <w:bdr w:val="none" w:sz="0" w:space="0" w:color="auto" w:frame="1"/>
          <w:lang w:eastAsia="fr-FR"/>
        </w:rPr>
        <w:t>préalable obligatoire</w:t>
      </w:r>
      <w:r w:rsidRPr="00F147CC">
        <w:rPr>
          <w:rFonts w:ascii="Aptos" w:eastAsia="Times New Roman" w:hAnsi="Aptos" w:cs="Segoe UI"/>
          <w:color w:val="000000"/>
          <w:lang w:eastAsia="fr-FR"/>
        </w:rPr>
        <w:t xml:space="preserve"> par mail du gestionnaire d'engagement à mobiliser ou non la subvention </w:t>
      </w:r>
      <w:proofErr w:type="gramStart"/>
      <w:r w:rsidRPr="00F147CC">
        <w:rPr>
          <w:rFonts w:ascii="Aptos" w:eastAsia="Times New Roman" w:hAnsi="Aptos" w:cs="Segoe UI"/>
          <w:color w:val="000000"/>
          <w:lang w:eastAsia="fr-FR"/>
        </w:rPr>
        <w:t>( mail</w:t>
      </w:r>
      <w:proofErr w:type="gramEnd"/>
      <w:r w:rsidRPr="00F147CC">
        <w:rPr>
          <w:rFonts w:ascii="Aptos" w:eastAsia="Times New Roman" w:hAnsi="Aptos" w:cs="Segoe UI"/>
          <w:color w:val="000000"/>
          <w:lang w:eastAsia="fr-FR"/>
        </w:rPr>
        <w:t xml:space="preserve"> à adresser à votre conseiller-ère technique territorial-e)</w:t>
      </w:r>
    </w:p>
    <w:p w14:paraId="77E3AA7B" w14:textId="77777777" w:rsidR="00F147CC" w:rsidRPr="00F147CC" w:rsidRDefault="00F147CC" w:rsidP="00F147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fr-FR"/>
        </w:rPr>
      </w:pPr>
    </w:p>
    <w:p w14:paraId="74102053" w14:textId="77777777" w:rsidR="00F147CC" w:rsidRDefault="00F147CC" w:rsidP="00F147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fr-FR"/>
        </w:rPr>
      </w:pPr>
      <w:r w:rsidRPr="00F147CC">
        <w:rPr>
          <w:rFonts w:ascii="Aptos" w:eastAsia="Times New Roman" w:hAnsi="Aptos" w:cs="Segoe UI"/>
          <w:b/>
          <w:bCs/>
          <w:color w:val="000000"/>
          <w:u w:val="single"/>
          <w:lang w:eastAsia="fr-FR"/>
        </w:rPr>
        <w:t>Critère N°2</w:t>
      </w:r>
      <w:r w:rsidRPr="00E45575">
        <w:rPr>
          <w:rFonts w:ascii="Aptos" w:eastAsia="Times New Roman" w:hAnsi="Aptos" w:cs="Segoe UI"/>
          <w:b/>
          <w:bCs/>
          <w:color w:val="000000"/>
          <w:lang w:eastAsia="fr-FR"/>
        </w:rPr>
        <w:t xml:space="preserve"> :</w:t>
      </w:r>
      <w:r w:rsidRPr="00E45575">
        <w:rPr>
          <w:rFonts w:ascii="Aptos" w:eastAsia="Times New Roman" w:hAnsi="Aptos" w:cs="Segoe UI"/>
          <w:color w:val="000000"/>
          <w:lang w:eastAsia="fr-FR"/>
        </w:rPr>
        <w:t> </w:t>
      </w:r>
    </w:p>
    <w:p w14:paraId="564FC1D7" w14:textId="77777777" w:rsidR="00E45575" w:rsidRPr="00F147CC" w:rsidRDefault="00E45575" w:rsidP="00F147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fr-FR"/>
        </w:rPr>
      </w:pPr>
    </w:p>
    <w:p w14:paraId="29B502DF" w14:textId="77777777" w:rsidR="00F147CC" w:rsidRPr="00F147CC" w:rsidRDefault="00F147CC" w:rsidP="00F147C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lang w:eastAsia="fr-FR"/>
        </w:rPr>
      </w:pPr>
      <w:r w:rsidRPr="00F147CC">
        <w:rPr>
          <w:rFonts w:ascii="Aptos" w:eastAsia="Times New Roman" w:hAnsi="Aptos" w:cs="Segoe UI"/>
          <w:color w:val="000000"/>
          <w:lang w:eastAsia="fr-FR"/>
        </w:rPr>
        <w:t>2 montants d’aide différents : à partir de l’adresse de l’équipement figurant dans le portail partenaire Caf.</w:t>
      </w:r>
    </w:p>
    <w:p w14:paraId="203BDC16" w14:textId="77777777" w:rsidR="00F147CC" w:rsidRPr="00F147CC" w:rsidRDefault="00F147CC" w:rsidP="00F147CC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ind w:left="1440"/>
        <w:textAlignment w:val="baseline"/>
        <w:rPr>
          <w:rFonts w:ascii="Aptos" w:eastAsia="Times New Roman" w:hAnsi="Aptos" w:cs="Segoe UI"/>
          <w:color w:val="000000"/>
          <w:lang w:eastAsia="fr-FR"/>
        </w:rPr>
      </w:pPr>
      <w:r w:rsidRPr="00F147CC">
        <w:rPr>
          <w:rFonts w:ascii="Aptos" w:eastAsia="Times New Roman" w:hAnsi="Aptos" w:cs="Segoe UI"/>
          <w:color w:val="000000"/>
          <w:lang w:eastAsia="fr-FR"/>
        </w:rPr>
        <w:t>Territoire prioritaire </w:t>
      </w:r>
      <w:r w:rsidRPr="00F147CC">
        <w:rPr>
          <w:rFonts w:ascii="Aptos" w:eastAsia="Times New Roman" w:hAnsi="Aptos" w:cs="Segoe UI"/>
          <w:b/>
          <w:bCs/>
          <w:color w:val="C82613"/>
          <w:bdr w:val="none" w:sz="0" w:space="0" w:color="auto" w:frame="1"/>
          <w:lang w:eastAsia="fr-FR"/>
        </w:rPr>
        <w:t xml:space="preserve">FRR ou QPV </w:t>
      </w:r>
      <w:r w:rsidRPr="00F147CC">
        <w:rPr>
          <w:rFonts w:ascii="Cambria Math" w:eastAsia="Times New Roman" w:hAnsi="Cambria Math" w:cs="Cambria Math"/>
          <w:b/>
          <w:bCs/>
          <w:color w:val="C82613"/>
          <w:bdr w:val="none" w:sz="0" w:space="0" w:color="auto" w:frame="1"/>
          <w:lang w:eastAsia="fr-FR"/>
        </w:rPr>
        <w:t>⇒</w:t>
      </w:r>
      <w:r w:rsidRPr="00F147CC">
        <w:rPr>
          <w:rFonts w:ascii="Aptos" w:eastAsia="Times New Roman" w:hAnsi="Aptos" w:cs="Segoe UI"/>
          <w:b/>
          <w:bCs/>
          <w:color w:val="C82613"/>
          <w:bdr w:val="none" w:sz="0" w:space="0" w:color="auto" w:frame="1"/>
          <w:lang w:eastAsia="fr-FR"/>
        </w:rPr>
        <w:t xml:space="preserve"> 2 500</w:t>
      </w:r>
      <w:r w:rsidRPr="00F147CC">
        <w:rPr>
          <w:rFonts w:ascii="Aptos" w:eastAsia="Times New Roman" w:hAnsi="Aptos" w:cs="Aptos"/>
          <w:b/>
          <w:bCs/>
          <w:color w:val="C82613"/>
          <w:bdr w:val="none" w:sz="0" w:space="0" w:color="auto" w:frame="1"/>
          <w:lang w:eastAsia="fr-FR"/>
        </w:rPr>
        <w:t>€</w:t>
      </w:r>
      <w:r w:rsidRPr="00F147CC">
        <w:rPr>
          <w:rFonts w:ascii="Aptos" w:eastAsia="Times New Roman" w:hAnsi="Aptos" w:cs="Segoe UI"/>
          <w:b/>
          <w:bCs/>
          <w:color w:val="C82613"/>
          <w:bdr w:val="none" w:sz="0" w:space="0" w:color="auto" w:frame="1"/>
          <w:lang w:eastAsia="fr-FR"/>
        </w:rPr>
        <w:t xml:space="preserve"> /etp</w:t>
      </w:r>
    </w:p>
    <w:p w14:paraId="3376FEE0" w14:textId="77777777" w:rsidR="00F147CC" w:rsidRPr="00F147CC" w:rsidRDefault="00F147CC" w:rsidP="00F147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Aptos" w:eastAsia="Times New Roman" w:hAnsi="Aptos" w:cs="Segoe UI"/>
          <w:color w:val="FF0000"/>
          <w:lang w:eastAsia="fr-FR"/>
        </w:rPr>
      </w:pPr>
      <w:r w:rsidRPr="00F147CC">
        <w:rPr>
          <w:rFonts w:ascii="Aptos" w:eastAsia="Times New Roman" w:hAnsi="Aptos" w:cs="Segoe UI"/>
          <w:color w:val="000000"/>
          <w:lang w:eastAsia="fr-FR"/>
        </w:rPr>
        <w:t xml:space="preserve">Territoire non prioritaire </w:t>
      </w:r>
      <w:r w:rsidRPr="00F147CC">
        <w:rPr>
          <w:rFonts w:ascii="Cambria Math" w:eastAsia="Times New Roman" w:hAnsi="Cambria Math" w:cs="Cambria Math"/>
          <w:color w:val="000000"/>
          <w:lang w:eastAsia="fr-FR"/>
        </w:rPr>
        <w:t>⇒</w:t>
      </w:r>
      <w:r w:rsidRPr="00F147CC">
        <w:rPr>
          <w:rFonts w:ascii="Aptos" w:eastAsia="Times New Roman" w:hAnsi="Aptos" w:cs="Segoe UI"/>
          <w:color w:val="000000"/>
          <w:lang w:eastAsia="fr-FR"/>
        </w:rPr>
        <w:t xml:space="preserve"> </w:t>
      </w:r>
      <w:r w:rsidRPr="00F147CC">
        <w:rPr>
          <w:rFonts w:ascii="Aptos" w:eastAsia="Times New Roman" w:hAnsi="Aptos" w:cs="Segoe UI"/>
          <w:b/>
          <w:bCs/>
          <w:color w:val="C82613"/>
          <w:bdr w:val="none" w:sz="0" w:space="0" w:color="auto" w:frame="1"/>
          <w:lang w:eastAsia="fr-FR"/>
        </w:rPr>
        <w:t>1 250 € /etp</w:t>
      </w:r>
    </w:p>
    <w:p w14:paraId="0DEBA6A0" w14:textId="2463F276" w:rsidR="00F147CC" w:rsidRDefault="00F147CC" w:rsidP="00F147CC">
      <w:pPr>
        <w:spacing w:after="200" w:line="276" w:lineRule="auto"/>
        <w:jc w:val="both"/>
        <w:rPr>
          <w:rFonts w:ascii="Calibri" w:eastAsia="Calibri" w:hAnsi="Calibri" w:cs="Times New Roman"/>
          <w:b/>
          <w:bCs/>
          <w:lang w:eastAsia="fr-FR" w:bidi="hi-IN"/>
        </w:rPr>
      </w:pPr>
      <w:r>
        <w:rPr>
          <w:rFonts w:ascii="Calibri" w:eastAsia="Calibri" w:hAnsi="Calibri" w:cs="Times New Roman"/>
          <w:lang w:eastAsia="fr-FR" w:bidi="hi-IN"/>
        </w:rPr>
        <w:t xml:space="preserve">Dans la limite d’un montant maximum de </w:t>
      </w:r>
      <w:r w:rsidRPr="00F147CC">
        <w:rPr>
          <w:rFonts w:ascii="Calibri" w:eastAsia="Calibri" w:hAnsi="Calibri" w:cs="Times New Roman"/>
          <w:b/>
          <w:bCs/>
          <w:lang w:eastAsia="fr-FR" w:bidi="hi-IN"/>
        </w:rPr>
        <w:t>15 000 € par gestionnaire.</w:t>
      </w:r>
    </w:p>
    <w:p w14:paraId="4F6894A3" w14:textId="7A1B1E88" w:rsidR="00E45575" w:rsidRDefault="00E45575">
      <w:pPr>
        <w:rPr>
          <w:rFonts w:ascii="Calibri" w:eastAsia="Calibri" w:hAnsi="Calibri" w:cs="Times New Roman"/>
          <w:b/>
          <w:bCs/>
          <w:lang w:eastAsia="fr-FR" w:bidi="hi-IN"/>
        </w:rPr>
      </w:pPr>
      <w:r>
        <w:rPr>
          <w:rFonts w:ascii="Calibri" w:eastAsia="Calibri" w:hAnsi="Calibri" w:cs="Times New Roman"/>
          <w:b/>
          <w:bCs/>
          <w:lang w:eastAsia="fr-FR" w:bidi="hi-IN"/>
        </w:rPr>
        <w:br w:type="page"/>
      </w:r>
    </w:p>
    <w:p w14:paraId="7D6F4821" w14:textId="77777777" w:rsidR="00E45575" w:rsidRPr="00F147CC" w:rsidRDefault="00E45575" w:rsidP="00F147CC">
      <w:pPr>
        <w:spacing w:after="200" w:line="276" w:lineRule="auto"/>
        <w:jc w:val="both"/>
        <w:rPr>
          <w:rFonts w:ascii="Calibri" w:eastAsia="Calibri" w:hAnsi="Calibri" w:cs="Times New Roman"/>
          <w:b/>
          <w:bCs/>
          <w:lang w:eastAsia="fr-FR" w:bidi="hi-IN"/>
        </w:rPr>
      </w:pPr>
    </w:p>
    <w:tbl>
      <w:tblPr>
        <w:tblpPr w:leftFromText="141" w:rightFromText="141" w:vertAnchor="text" w:horzAnchor="margin" w:tblpX="-152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351"/>
      </w:tblGrid>
      <w:tr w:rsidR="0073179C" w:rsidRPr="0073179C" w14:paraId="56770E32" w14:textId="77777777" w:rsidTr="00F147CC">
        <w:trPr>
          <w:trHeight w:val="687"/>
        </w:trPr>
        <w:tc>
          <w:tcPr>
            <w:tcW w:w="9351" w:type="dxa"/>
            <w:shd w:val="clear" w:color="auto" w:fill="EEECE1"/>
          </w:tcPr>
          <w:p w14:paraId="16CFC820" w14:textId="77777777" w:rsidR="0073179C" w:rsidRPr="0073179C" w:rsidRDefault="0073179C" w:rsidP="0073179C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8"/>
                <w:szCs w:val="28"/>
              </w:rPr>
            </w:pPr>
            <w:bookmarkStart w:id="0" w:name="_Hlk143598596"/>
          </w:p>
          <w:p w14:paraId="446DF8F6" w14:textId="6D44D564" w:rsidR="0073179C" w:rsidRPr="00FF6F36" w:rsidRDefault="0073179C" w:rsidP="0073179C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Champs d’application des micro</w:t>
            </w:r>
            <w:r w:rsidR="00DD2F25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projets :</w:t>
            </w:r>
          </w:p>
          <w:p w14:paraId="11E6988D" w14:textId="77777777" w:rsidR="0073179C" w:rsidRPr="0073179C" w:rsidRDefault="0073179C" w:rsidP="0073179C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</w:tr>
      <w:bookmarkEnd w:id="0"/>
    </w:tbl>
    <w:p w14:paraId="59EEF75F" w14:textId="77777777" w:rsidR="00F147CC" w:rsidRDefault="00F147CC" w:rsidP="00F147CC">
      <w:pPr>
        <w:pStyle w:val="Paragraphedeliste"/>
        <w:spacing w:after="0"/>
        <w:jc w:val="both"/>
      </w:pPr>
    </w:p>
    <w:p w14:paraId="3D222771" w14:textId="77777777" w:rsidR="00F147CC" w:rsidRDefault="00F147CC" w:rsidP="00F147CC">
      <w:pPr>
        <w:pStyle w:val="Paragraphedeliste"/>
        <w:spacing w:after="0"/>
        <w:jc w:val="both"/>
      </w:pPr>
    </w:p>
    <w:p w14:paraId="33619227" w14:textId="72950508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Impliquer les ados dès la phase d’élaboration des projets ;</w:t>
      </w:r>
    </w:p>
    <w:p w14:paraId="4130B8EF" w14:textId="285C4A2B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Couvrir la(les) thématique(s) suivante(s) : Culture, Arts, Sport ; Sciences et techniques ; Citoyenneté ; Développement durable ; Numérique</w:t>
      </w:r>
    </w:p>
    <w:p w14:paraId="05338FB4" w14:textId="5A500688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Avoir une visée éducative, solidaire et citoyenne ;</w:t>
      </w:r>
    </w:p>
    <w:p w14:paraId="261CAEEE" w14:textId="3A5DAE42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Présenter une dimension collective</w:t>
      </w:r>
    </w:p>
    <w:p w14:paraId="356F9F54" w14:textId="2B8CEF22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Favoriser la mixité des publics et respecter les principes de neutralité de la branche famille</w:t>
      </w:r>
    </w:p>
    <w:p w14:paraId="16401C34" w14:textId="526CA2F2" w:rsidR="008A7A61" w:rsidRDefault="008A7A61" w:rsidP="008A7A61">
      <w:pPr>
        <w:pStyle w:val="Paragraphedeliste"/>
        <w:numPr>
          <w:ilvl w:val="0"/>
          <w:numId w:val="5"/>
        </w:numPr>
        <w:spacing w:after="0"/>
        <w:jc w:val="both"/>
      </w:pPr>
      <w:r>
        <w:t>Permettre une accessibilité financière à toutes les familles</w:t>
      </w:r>
    </w:p>
    <w:p w14:paraId="54AB674F" w14:textId="0D6C05F6" w:rsidR="008A7A61" w:rsidRDefault="008A7A61" w:rsidP="00F147CC">
      <w:pPr>
        <w:pStyle w:val="Paragraphedeliste"/>
        <w:numPr>
          <w:ilvl w:val="0"/>
          <w:numId w:val="5"/>
        </w:numPr>
        <w:spacing w:after="0"/>
        <w:jc w:val="both"/>
      </w:pPr>
      <w:r>
        <w:t>Mobiliser un co-financement voire un autofinancement possible par la mobilisation des jeune</w:t>
      </w:r>
      <w:r w:rsidR="00F147CC">
        <w:t>s</w:t>
      </w:r>
    </w:p>
    <w:p w14:paraId="59A4E184" w14:textId="77777777" w:rsidR="008A7A61" w:rsidRDefault="008A7A61" w:rsidP="008A7A61">
      <w:pPr>
        <w:spacing w:after="0"/>
        <w:jc w:val="both"/>
      </w:pPr>
    </w:p>
    <w:tbl>
      <w:tblPr>
        <w:tblpPr w:leftFromText="141" w:rightFromText="141" w:vertAnchor="text" w:horzAnchor="margin" w:tblpX="-152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351"/>
      </w:tblGrid>
      <w:tr w:rsidR="00FF6F36" w:rsidRPr="0073179C" w14:paraId="136FD93D" w14:textId="77777777" w:rsidTr="00A264BE">
        <w:trPr>
          <w:trHeight w:val="852"/>
        </w:trPr>
        <w:tc>
          <w:tcPr>
            <w:tcW w:w="9351" w:type="dxa"/>
            <w:shd w:val="clear" w:color="auto" w:fill="EEECE1"/>
          </w:tcPr>
          <w:p w14:paraId="3436906C" w14:textId="77777777" w:rsidR="00FF6F36" w:rsidRPr="00FF6F36" w:rsidRDefault="00FF6F36" w:rsidP="00FF6F36">
            <w:pPr>
              <w:spacing w:after="0"/>
              <w:rPr>
                <w:sz w:val="16"/>
                <w:szCs w:val="16"/>
              </w:rPr>
            </w:pPr>
          </w:p>
          <w:p w14:paraId="6A19BF31" w14:textId="77777777" w:rsidR="00FF6F36" w:rsidRPr="008A7A61" w:rsidRDefault="00FF6F36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Sont éligibles </w:t>
            </w:r>
          </w:p>
          <w:p w14:paraId="426CFF91" w14:textId="4052A81C" w:rsidR="00FF6F36" w:rsidRPr="008A7A61" w:rsidRDefault="004016C3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Les</w:t>
            </w:r>
            <w:r w:rsidR="00FF6F36" w:rsidRPr="008A7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charges liées à la mise œuvre directe de </w:t>
            </w:r>
          </w:p>
          <w:p w14:paraId="2C4F40A6" w14:textId="5B83CA2C" w:rsidR="00FF6F36" w:rsidRPr="008A7A61" w:rsidRDefault="00FF6F36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« </w:t>
            </w:r>
            <w:r w:rsidR="004016C3"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Micro</w:t>
            </w: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-projets » :</w:t>
            </w:r>
          </w:p>
          <w:p w14:paraId="6DA95006" w14:textId="77777777" w:rsidR="00FF6F36" w:rsidRPr="0073179C" w:rsidRDefault="00FF6F36" w:rsidP="00FF6F36">
            <w:pPr>
              <w:spacing w:after="0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</w:tr>
    </w:tbl>
    <w:p w14:paraId="75DFAB39" w14:textId="77777777" w:rsidR="00931324" w:rsidRDefault="00931324" w:rsidP="00924C10">
      <w:pPr>
        <w:spacing w:after="0"/>
      </w:pPr>
    </w:p>
    <w:p w14:paraId="6694CA63" w14:textId="77777777" w:rsidR="00931324" w:rsidRPr="00931324" w:rsidRDefault="00931324" w:rsidP="00924C10">
      <w:pPr>
        <w:spacing w:after="0"/>
        <w:rPr>
          <w:b/>
          <w:bCs/>
          <w:color w:val="ED7D31" w:themeColor="accent2"/>
          <w:sz w:val="16"/>
          <w:szCs w:val="16"/>
        </w:rPr>
      </w:pPr>
    </w:p>
    <w:p w14:paraId="7A7C6188" w14:textId="7849474A" w:rsidR="000E3065" w:rsidRDefault="000E3065" w:rsidP="008A7A61">
      <w:pPr>
        <w:spacing w:after="0"/>
        <w:jc w:val="both"/>
      </w:pPr>
    </w:p>
    <w:p w14:paraId="3C76109B" w14:textId="60108AEB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>Les intervenants ponctuels et spécialisés</w:t>
      </w:r>
    </w:p>
    <w:p w14:paraId="1867DFF4" w14:textId="3882A89E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Les frais de déplacement, de restauration et d’hébergement dans le cadre d’une sortie/séjour </w:t>
      </w:r>
      <w:r w:rsidRPr="00812C20">
        <w:rPr>
          <w:b/>
          <w:bCs/>
          <w:u w:val="single"/>
        </w:rPr>
        <w:t>de moins de 4 nuits</w:t>
      </w:r>
      <w:r>
        <w:t xml:space="preserve"> organisée par les jeunes </w:t>
      </w:r>
      <w:r w:rsidR="009E4D40">
        <w:t>(rappel : au-delà de 4 nuits, les séjours sont éligibles à l’AVAS)</w:t>
      </w:r>
    </w:p>
    <w:p w14:paraId="64075EB8" w14:textId="71F06D26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 xml:space="preserve">La billetterie (cinéma, musée, théâtre, matchs …) </w:t>
      </w:r>
    </w:p>
    <w:p w14:paraId="2E40D69F" w14:textId="7DCD9CB6" w:rsidR="008A7A61" w:rsidRDefault="008A7A61" w:rsidP="008A7A61">
      <w:pPr>
        <w:pStyle w:val="Paragraphedeliste"/>
        <w:numPr>
          <w:ilvl w:val="0"/>
          <w:numId w:val="7"/>
        </w:numPr>
        <w:spacing w:after="0"/>
        <w:jc w:val="both"/>
      </w:pPr>
      <w:r>
        <w:t>Les autres dépenses pédagogiques liées aux « micro-projets » (matériel pédagogique pour micro-projets …par exemple : achat de tissu pour faire des costumes pour un groupe théâtre, achat de bombes de peinture pour un projet de jeunes autour du graph, …)</w:t>
      </w:r>
    </w:p>
    <w:p w14:paraId="457FFFFE" w14:textId="77777777" w:rsidR="000E3065" w:rsidRDefault="000E3065" w:rsidP="00924C10">
      <w:pPr>
        <w:spacing w:after="0"/>
      </w:pPr>
    </w:p>
    <w:tbl>
      <w:tblPr>
        <w:tblpPr w:leftFromText="141" w:rightFromText="141" w:vertAnchor="text" w:horzAnchor="margin" w:tblpX="-152" w:tblpY="28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351"/>
      </w:tblGrid>
      <w:tr w:rsidR="00FF6F36" w:rsidRPr="0073179C" w14:paraId="164D91D6" w14:textId="77777777" w:rsidTr="00A264BE">
        <w:trPr>
          <w:trHeight w:val="852"/>
        </w:trPr>
        <w:tc>
          <w:tcPr>
            <w:tcW w:w="9351" w:type="dxa"/>
            <w:shd w:val="clear" w:color="auto" w:fill="EEECE1"/>
          </w:tcPr>
          <w:p w14:paraId="5520B7B1" w14:textId="77777777" w:rsidR="00FF6F36" w:rsidRPr="0073179C" w:rsidRDefault="00FF6F36" w:rsidP="00A264BE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8"/>
                <w:szCs w:val="28"/>
              </w:rPr>
            </w:pPr>
          </w:p>
          <w:p w14:paraId="7E4BBB8C" w14:textId="77777777" w:rsidR="00FF6F36" w:rsidRPr="008A7A61" w:rsidRDefault="00FF6F36" w:rsidP="00FF6F36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7A61">
              <w:rPr>
                <w:rFonts w:ascii="Arial" w:hAnsi="Arial" w:cs="Arial"/>
                <w:b/>
                <w:bCs/>
                <w:sz w:val="28"/>
                <w:szCs w:val="28"/>
              </w:rPr>
              <w:t>Ne sont pas éligibles à cet axe d’intervention :</w:t>
            </w:r>
          </w:p>
          <w:p w14:paraId="59B52B5E" w14:textId="77777777" w:rsidR="00FF6F36" w:rsidRPr="0073179C" w:rsidRDefault="00FF6F36" w:rsidP="00FF6F36">
            <w:pPr>
              <w:spacing w:after="0"/>
              <w:jc w:val="center"/>
              <w:rPr>
                <w:rFonts w:ascii="Arial" w:eastAsia="Calibri" w:hAnsi="Arial" w:cs="Times New Roman"/>
                <w:b/>
                <w:sz w:val="16"/>
                <w:szCs w:val="16"/>
              </w:rPr>
            </w:pPr>
          </w:p>
        </w:tc>
      </w:tr>
    </w:tbl>
    <w:p w14:paraId="7C4FBAA7" w14:textId="77777777" w:rsidR="00931324" w:rsidRPr="000E3065" w:rsidRDefault="00931324" w:rsidP="00931324">
      <w:pPr>
        <w:spacing w:after="0"/>
        <w:rPr>
          <w:b/>
          <w:bCs/>
          <w:color w:val="FF0000"/>
        </w:rPr>
      </w:pPr>
    </w:p>
    <w:p w14:paraId="1C2DCE46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081914D3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038DDDFA" w14:textId="2458BE52" w:rsid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Les sorties organisées par les établissements scolaires et les projets à visées scolaires </w:t>
      </w:r>
    </w:p>
    <w:p w14:paraId="7489783D" w14:textId="39EBAA6D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Les accueils destinés uniquement à des mineurs handicapés encadrés par les personnels habituels des établissements ou services médico-sociaux </w:t>
      </w:r>
    </w:p>
    <w:p w14:paraId="58D6B3BF" w14:textId="321C16EF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 financement des études, de la formation ou des stages des jeunes </w:t>
      </w:r>
    </w:p>
    <w:p w14:paraId="3FBA7C54" w14:textId="6BA864FD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 xml:space="preserve">Les séjours linguistiques, la participation à des compétitions sportives </w:t>
      </w:r>
    </w:p>
    <w:p w14:paraId="70408977" w14:textId="4E978530" w:rsidR="008A7A61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>Les projets à visée uniquement individuelle</w:t>
      </w:r>
    </w:p>
    <w:p w14:paraId="5C3645DB" w14:textId="478D0401" w:rsidR="00FF6F36" w:rsidRPr="008A7A61" w:rsidRDefault="008A7A61" w:rsidP="008A7A61">
      <w:pPr>
        <w:pStyle w:val="Paragraphedeliste"/>
        <w:numPr>
          <w:ilvl w:val="0"/>
          <w:numId w:val="8"/>
        </w:numPr>
        <w:spacing w:after="0"/>
        <w:jc w:val="both"/>
      </w:pPr>
      <w:r w:rsidRPr="008A7A61">
        <w:t>Les dépenses qui couvrent le fonctionnement courant du service, les frais généraux : les frais de personnel, les frais logistiques, les frais d’équipement, les coûts des consommables et de fournitures, les coûts de service et de sous-traitants, les frais de diffusion d’information.</w:t>
      </w:r>
    </w:p>
    <w:p w14:paraId="34044DD7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2E2BAB5A" w14:textId="7902106E" w:rsidR="00FF6F36" w:rsidRDefault="00FF6F36" w:rsidP="00FF6F36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color w:val="0070C0"/>
          <w:kern w:val="1"/>
          <w:sz w:val="20"/>
          <w:szCs w:val="20"/>
          <w:lang w:eastAsia="ar-SA"/>
        </w:rPr>
      </w:pPr>
      <w:bookmarkStart w:id="1" w:name="_Hlk149809438"/>
      <w:r w:rsidRPr="0073179C">
        <w:rPr>
          <w:rFonts w:ascii="Calibri" w:eastAsia="Calibri" w:hAnsi="Calibri" w:cs="Times New Roman"/>
          <w:b/>
          <w:color w:val="0070C0"/>
          <w:kern w:val="1"/>
          <w:sz w:val="24"/>
          <w:szCs w:val="24"/>
          <w:u w:val="single"/>
          <w:lang w:eastAsia="ar-SA"/>
        </w:rPr>
        <w:t>REMARQUE</w:t>
      </w:r>
      <w:r w:rsidRPr="00894E95">
        <w:rPr>
          <w:rFonts w:ascii="Calibri" w:eastAsia="Calibri" w:hAnsi="Calibri" w:cs="Times New Roman"/>
          <w:b/>
          <w:color w:val="0070C0"/>
          <w:kern w:val="1"/>
          <w:sz w:val="24"/>
          <w:szCs w:val="24"/>
          <w:lang w:eastAsia="ar-SA"/>
        </w:rPr>
        <w:t xml:space="preserve"> </w:t>
      </w:r>
      <w:r w:rsidRPr="00894E95">
        <w:rPr>
          <w:rFonts w:ascii="Calibri" w:eastAsia="Calibri" w:hAnsi="Calibri" w:cs="Times New Roman"/>
          <w:b/>
          <w:color w:val="0070C0"/>
          <w:kern w:val="1"/>
          <w:sz w:val="20"/>
          <w:szCs w:val="20"/>
          <w:lang w:eastAsia="ar-SA"/>
        </w:rPr>
        <w:t>:</w:t>
      </w:r>
    </w:p>
    <w:p w14:paraId="5F3D3F0D" w14:textId="77777777" w:rsidR="00894E95" w:rsidRPr="0073179C" w:rsidRDefault="00894E95" w:rsidP="00FF6F36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kern w:val="1"/>
          <w:sz w:val="20"/>
          <w:szCs w:val="20"/>
          <w:lang w:eastAsia="ar-SA"/>
        </w:rPr>
      </w:pPr>
    </w:p>
    <w:p w14:paraId="5C597323" w14:textId="42D5464E" w:rsidR="00FF6F36" w:rsidRPr="00931324" w:rsidRDefault="00FF6F36" w:rsidP="00FF6F36">
      <w:pPr>
        <w:spacing w:after="0"/>
      </w:pPr>
      <w:r w:rsidRPr="00931324">
        <w:t xml:space="preserve">L’élaboration de projets de départ en vacances </w:t>
      </w:r>
      <w:r>
        <w:t xml:space="preserve">et/ou séjours </w:t>
      </w:r>
      <w:r w:rsidRPr="00931324">
        <w:t>relève du dispositif Aide Vacances Ados Sociales</w:t>
      </w:r>
      <w:r w:rsidR="00DD2F25">
        <w:t xml:space="preserve"> (AVAS)</w:t>
      </w:r>
      <w:r w:rsidRPr="00931324">
        <w:t xml:space="preserve"> sauf pour des </w:t>
      </w:r>
      <w:r w:rsidR="00DD2F25">
        <w:t>départs</w:t>
      </w:r>
      <w:r w:rsidRPr="00931324">
        <w:t xml:space="preserve"> </w:t>
      </w:r>
      <w:r w:rsidRPr="00773A16">
        <w:rPr>
          <w:rFonts w:ascii="Calibri" w:eastAsia="Calibri" w:hAnsi="Calibri" w:cs="Times New Roman"/>
          <w:b/>
          <w:color w:val="0070C0"/>
          <w:kern w:val="1"/>
          <w:u w:val="single"/>
          <w:lang w:eastAsia="ar-SA"/>
        </w:rPr>
        <w:t>inférieurs à 4 nuits.</w:t>
      </w:r>
    </w:p>
    <w:bookmarkEnd w:id="1"/>
    <w:p w14:paraId="4A99F455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09392884" w14:textId="77777777" w:rsidR="00FF6F36" w:rsidRDefault="00FF6F36" w:rsidP="00931324">
      <w:pPr>
        <w:spacing w:after="0"/>
        <w:rPr>
          <w:b/>
          <w:bCs/>
          <w:color w:val="ED7D31" w:themeColor="accent2"/>
        </w:rPr>
      </w:pPr>
    </w:p>
    <w:p w14:paraId="5BA04FB8" w14:textId="0B859443" w:rsidR="003E659C" w:rsidRDefault="00933908" w:rsidP="00931324">
      <w:pPr>
        <w:spacing w:after="0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8A7A61">
        <w:rPr>
          <w:rFonts w:ascii="Arial" w:hAnsi="Arial" w:cs="Arial"/>
          <w:b/>
          <w:bCs/>
          <w:color w:val="ED7D31" w:themeColor="accent2"/>
          <w:sz w:val="28"/>
          <w:szCs w:val="28"/>
        </w:rPr>
        <w:t>LES MODALITES DE VERSEMENT</w:t>
      </w:r>
      <w:r w:rsidR="008A7A61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</w:t>
      </w:r>
      <w:r w:rsidRPr="008A7A61">
        <w:rPr>
          <w:rFonts w:ascii="Arial" w:hAnsi="Arial" w:cs="Arial"/>
          <w:b/>
          <w:bCs/>
          <w:color w:val="ED7D31" w:themeColor="accent2"/>
          <w:sz w:val="28"/>
          <w:szCs w:val="28"/>
        </w:rPr>
        <w:t>:</w:t>
      </w:r>
      <w:r w:rsidR="003E659C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</w:t>
      </w:r>
    </w:p>
    <w:p w14:paraId="436E9613" w14:textId="77777777" w:rsidR="003E659C" w:rsidRDefault="003E659C" w:rsidP="003E659C">
      <w:pPr>
        <w:spacing w:after="0"/>
        <w:jc w:val="both"/>
      </w:pPr>
    </w:p>
    <w:p w14:paraId="20852C4E" w14:textId="1E140777" w:rsidR="003E659C" w:rsidRPr="00F379AF" w:rsidRDefault="00F379AF" w:rsidP="003E659C">
      <w:pPr>
        <w:spacing w:after="0"/>
        <w:jc w:val="both"/>
        <w:rPr>
          <w:rFonts w:ascii="Calibri" w:eastAsia="Calibri" w:hAnsi="Calibri" w:cs="Times New Roman"/>
          <w:bCs/>
          <w:kern w:val="1"/>
          <w:lang w:eastAsia="ar-SA"/>
        </w:rPr>
      </w:pPr>
      <w:r>
        <w:t>A réception, p</w:t>
      </w:r>
      <w:r w:rsidR="003E659C">
        <w:t>our l’année N,</w:t>
      </w:r>
      <w:r>
        <w:t xml:space="preserve"> du</w:t>
      </w:r>
      <w:r w:rsidR="003E659C">
        <w:t xml:space="preserve"> « formulaire type » à </w:t>
      </w:r>
      <w:r>
        <w:t>retourner,</w:t>
      </w:r>
      <w:r w:rsidR="003E659C">
        <w:t xml:space="preserve"> complété par mail,</w:t>
      </w:r>
      <w:r w:rsidR="003E659C" w:rsidRPr="003E659C"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  <w:r w:rsidR="003E659C" w:rsidRPr="00773A16">
        <w:rPr>
          <w:rFonts w:ascii="Calibri" w:eastAsia="Calibri" w:hAnsi="Calibri" w:cs="Times New Roman"/>
          <w:bCs/>
          <w:kern w:val="1"/>
          <w:lang w:eastAsia="ar-SA"/>
        </w:rPr>
        <w:t>au Conseiller technique du territoire</w:t>
      </w:r>
      <w:r>
        <w:rPr>
          <w:rFonts w:ascii="Calibri" w:eastAsia="Calibri" w:hAnsi="Calibri" w:cs="Times New Roman"/>
          <w:bCs/>
          <w:kern w:val="1"/>
          <w:lang w:eastAsia="ar-SA"/>
        </w:rPr>
        <w:t xml:space="preserve"> </w:t>
      </w:r>
      <w:r w:rsidR="003E659C">
        <w:t xml:space="preserve">avant </w:t>
      </w:r>
      <w:r w:rsidR="003E659C" w:rsidRPr="00773A16">
        <w:rPr>
          <w:rFonts w:ascii="Calibri" w:eastAsia="Calibri" w:hAnsi="Calibri" w:cs="Times New Roman"/>
          <w:b/>
          <w:color w:val="0070C0"/>
          <w:kern w:val="1"/>
          <w:u w:val="single"/>
          <w:lang w:eastAsia="ar-SA"/>
        </w:rPr>
        <w:t>le 31 mars de l’année N+1</w:t>
      </w:r>
      <w:r w:rsidR="003E659C" w:rsidRPr="008212D0"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  <w:t xml:space="preserve"> </w:t>
      </w:r>
    </w:p>
    <w:p w14:paraId="107EEE05" w14:textId="77777777" w:rsidR="003E659C" w:rsidRDefault="003E659C" w:rsidP="003E659C">
      <w:pPr>
        <w:spacing w:after="0"/>
        <w:jc w:val="both"/>
        <w:rPr>
          <w:rFonts w:ascii="Calibri" w:eastAsia="Calibri" w:hAnsi="Calibri" w:cs="Times New Roman"/>
          <w:bCs/>
          <w:color w:val="0070C0"/>
          <w:kern w:val="1"/>
          <w:u w:val="single"/>
          <w:lang w:eastAsia="ar-SA"/>
        </w:rPr>
      </w:pPr>
    </w:p>
    <w:p w14:paraId="5CFBBF79" w14:textId="2DF3E4EF" w:rsidR="003E659C" w:rsidRDefault="003E659C" w:rsidP="003E659C">
      <w:pPr>
        <w:spacing w:after="0"/>
        <w:jc w:val="both"/>
      </w:pPr>
      <w:r>
        <w:t xml:space="preserve">Ce dernier est disponible sur le site partenaire via le lien suivant : </w:t>
      </w:r>
    </w:p>
    <w:p w14:paraId="17749013" w14:textId="0E0779D3" w:rsidR="003E659C" w:rsidRDefault="004F5F8E" w:rsidP="004F5F8E">
      <w:pPr>
        <w:tabs>
          <w:tab w:val="left" w:pos="5670"/>
          <w:tab w:val="right" w:pos="9498"/>
        </w:tabs>
        <w:spacing w:after="0" w:line="240" w:lineRule="auto"/>
        <w:jc w:val="both"/>
      </w:pPr>
      <w:hyperlink r:id="rId10" w:history="1">
        <w:r w:rsidRPr="004F5F8E">
          <w:rPr>
            <w:rStyle w:val="Lienhypertexte"/>
          </w:rPr>
          <w:t>https://www.caf37-partenaires.fr/wp-content/uploads/2025/07/Imprimes-type-CR-et-Bilan-activite-Micro-pr</w:t>
        </w:r>
        <w:r w:rsidRPr="004F5F8E">
          <w:rPr>
            <w:rStyle w:val="Lienhypertexte"/>
          </w:rPr>
          <w:t>ojets.docx</w:t>
        </w:r>
      </w:hyperlink>
    </w:p>
    <w:sectPr w:rsidR="003E659C" w:rsidSect="00894E95">
      <w:footerReference w:type="default" r:id="rId11"/>
      <w:pgSz w:w="11906" w:h="16838"/>
      <w:pgMar w:top="1417" w:right="1417" w:bottom="1417" w:left="1417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A104" w14:textId="77777777" w:rsidR="00601992" w:rsidRDefault="00601992" w:rsidP="00CB3781">
      <w:pPr>
        <w:spacing w:after="0" w:line="240" w:lineRule="auto"/>
      </w:pPr>
      <w:r>
        <w:separator/>
      </w:r>
    </w:p>
  </w:endnote>
  <w:endnote w:type="continuationSeparator" w:id="0">
    <w:p w14:paraId="29E102BE" w14:textId="77777777" w:rsidR="00601992" w:rsidRDefault="00601992" w:rsidP="00CB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594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9BF29D" w14:textId="3F69290A" w:rsidR="00894E95" w:rsidRDefault="00894E9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D6A48D" w14:textId="77777777" w:rsidR="007562F3" w:rsidRDefault="007562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C9EB" w14:textId="77777777" w:rsidR="00601992" w:rsidRDefault="00601992" w:rsidP="00CB3781">
      <w:pPr>
        <w:spacing w:after="0" w:line="240" w:lineRule="auto"/>
      </w:pPr>
      <w:r>
        <w:separator/>
      </w:r>
    </w:p>
  </w:footnote>
  <w:footnote w:type="continuationSeparator" w:id="0">
    <w:p w14:paraId="63224AAA" w14:textId="77777777" w:rsidR="00601992" w:rsidRDefault="00601992" w:rsidP="00CB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2DF"/>
    <w:multiLevelType w:val="hybridMultilevel"/>
    <w:tmpl w:val="35567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D75F3"/>
    <w:multiLevelType w:val="multilevel"/>
    <w:tmpl w:val="1F0C5FA0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77EE8"/>
    <w:multiLevelType w:val="hybridMultilevel"/>
    <w:tmpl w:val="B3BA63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76F8F"/>
    <w:multiLevelType w:val="hybridMultilevel"/>
    <w:tmpl w:val="3A7AD2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A5DD7"/>
    <w:multiLevelType w:val="hybridMultilevel"/>
    <w:tmpl w:val="7BF02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5AD"/>
    <w:multiLevelType w:val="hybridMultilevel"/>
    <w:tmpl w:val="42A64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7224"/>
    <w:multiLevelType w:val="hybridMultilevel"/>
    <w:tmpl w:val="614AC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4AC1"/>
    <w:multiLevelType w:val="hybridMultilevel"/>
    <w:tmpl w:val="1DD004E8"/>
    <w:lvl w:ilvl="0" w:tplc="53426F7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B494C"/>
    <w:multiLevelType w:val="hybridMultilevel"/>
    <w:tmpl w:val="52947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D64E5"/>
    <w:multiLevelType w:val="hybridMultilevel"/>
    <w:tmpl w:val="D0ACD8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6385293E"/>
    <w:multiLevelType w:val="hybridMultilevel"/>
    <w:tmpl w:val="974E0736"/>
    <w:lvl w:ilvl="0" w:tplc="0CA8EBA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00C77"/>
    <w:multiLevelType w:val="hybridMultilevel"/>
    <w:tmpl w:val="A6A80B4C"/>
    <w:lvl w:ilvl="0" w:tplc="14CC1C78"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  <w:color w:val="0C882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E31E6"/>
    <w:multiLevelType w:val="hybridMultilevel"/>
    <w:tmpl w:val="E744C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30224">
    <w:abstractNumId w:val="5"/>
  </w:num>
  <w:num w:numId="2" w16cid:durableId="1754668545">
    <w:abstractNumId w:val="2"/>
  </w:num>
  <w:num w:numId="3" w16cid:durableId="1780947354">
    <w:abstractNumId w:val="8"/>
  </w:num>
  <w:num w:numId="4" w16cid:durableId="819417611">
    <w:abstractNumId w:val="3"/>
  </w:num>
  <w:num w:numId="5" w16cid:durableId="806632048">
    <w:abstractNumId w:val="0"/>
  </w:num>
  <w:num w:numId="6" w16cid:durableId="1642422569">
    <w:abstractNumId w:val="7"/>
  </w:num>
  <w:num w:numId="7" w16cid:durableId="1483157246">
    <w:abstractNumId w:val="12"/>
  </w:num>
  <w:num w:numId="8" w16cid:durableId="1893232449">
    <w:abstractNumId w:val="6"/>
  </w:num>
  <w:num w:numId="9" w16cid:durableId="1471249333">
    <w:abstractNumId w:val="10"/>
  </w:num>
  <w:num w:numId="10" w16cid:durableId="1138257429">
    <w:abstractNumId w:val="4"/>
  </w:num>
  <w:num w:numId="11" w16cid:durableId="1990667692">
    <w:abstractNumId w:val="1"/>
  </w:num>
  <w:num w:numId="12" w16cid:durableId="441457869">
    <w:abstractNumId w:val="11"/>
  </w:num>
  <w:num w:numId="13" w16cid:durableId="1903564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1"/>
    <w:rsid w:val="00021B75"/>
    <w:rsid w:val="00027D1B"/>
    <w:rsid w:val="000E3065"/>
    <w:rsid w:val="0022474A"/>
    <w:rsid w:val="00234DEE"/>
    <w:rsid w:val="002B665E"/>
    <w:rsid w:val="00322365"/>
    <w:rsid w:val="00352473"/>
    <w:rsid w:val="003D33EF"/>
    <w:rsid w:val="003E659C"/>
    <w:rsid w:val="004016C3"/>
    <w:rsid w:val="004F5F8E"/>
    <w:rsid w:val="005A6147"/>
    <w:rsid w:val="005C5FBF"/>
    <w:rsid w:val="00601992"/>
    <w:rsid w:val="00632228"/>
    <w:rsid w:val="006A0B35"/>
    <w:rsid w:val="0073179C"/>
    <w:rsid w:val="007562F3"/>
    <w:rsid w:val="00766157"/>
    <w:rsid w:val="00773A16"/>
    <w:rsid w:val="00780F40"/>
    <w:rsid w:val="00812C20"/>
    <w:rsid w:val="008212D0"/>
    <w:rsid w:val="00894E95"/>
    <w:rsid w:val="008A7A61"/>
    <w:rsid w:val="008E2751"/>
    <w:rsid w:val="008F69D3"/>
    <w:rsid w:val="00924C10"/>
    <w:rsid w:val="00931324"/>
    <w:rsid w:val="00933908"/>
    <w:rsid w:val="009E4D40"/>
    <w:rsid w:val="009F4E01"/>
    <w:rsid w:val="00A20906"/>
    <w:rsid w:val="00B27C47"/>
    <w:rsid w:val="00B404C4"/>
    <w:rsid w:val="00B6123E"/>
    <w:rsid w:val="00B9042B"/>
    <w:rsid w:val="00CB3781"/>
    <w:rsid w:val="00D01B79"/>
    <w:rsid w:val="00D12D1B"/>
    <w:rsid w:val="00D449CB"/>
    <w:rsid w:val="00DB44CC"/>
    <w:rsid w:val="00DD2F25"/>
    <w:rsid w:val="00E45575"/>
    <w:rsid w:val="00E576E2"/>
    <w:rsid w:val="00EA07F9"/>
    <w:rsid w:val="00F147CC"/>
    <w:rsid w:val="00F379AF"/>
    <w:rsid w:val="00FE2FB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AA22C2"/>
  <w15:chartTrackingRefBased/>
  <w15:docId w15:val="{4519CDDD-DC03-404F-AAE1-94463B6B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A7A61"/>
    <w:pPr>
      <w:keepNext/>
      <w:numPr>
        <w:numId w:val="9"/>
      </w:numPr>
      <w:pBdr>
        <w:bottom w:val="single" w:sz="4" w:space="1" w:color="000000"/>
      </w:pBd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781"/>
  </w:style>
  <w:style w:type="paragraph" w:styleId="Pieddepage">
    <w:name w:val="footer"/>
    <w:basedOn w:val="Normal"/>
    <w:link w:val="PieddepageCar"/>
    <w:uiPriority w:val="99"/>
    <w:unhideWhenUsed/>
    <w:rsid w:val="00CB3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781"/>
  </w:style>
  <w:style w:type="table" w:styleId="Grilledutableau">
    <w:name w:val="Table Grid"/>
    <w:basedOn w:val="TableauNormal"/>
    <w:uiPriority w:val="39"/>
    <w:rsid w:val="005C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5C5FBF"/>
    <w:pPr>
      <w:ind w:left="720"/>
      <w:contextualSpacing/>
    </w:pPr>
  </w:style>
  <w:style w:type="table" w:styleId="TableauGrille5Fonc-Accentuation4">
    <w:name w:val="Grid Table 5 Dark Accent 4"/>
    <w:basedOn w:val="TableauNormal"/>
    <w:uiPriority w:val="50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6Couleur-Accentuation4">
    <w:name w:val="Grid Table 6 Colorful Accent 4"/>
    <w:basedOn w:val="TableauNormal"/>
    <w:uiPriority w:val="51"/>
    <w:rsid w:val="005C5FB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1Clair-Accentuation4">
    <w:name w:val="Grid Table 1 Light Accent 4"/>
    <w:basedOn w:val="TableauNormal"/>
    <w:uiPriority w:val="46"/>
    <w:rsid w:val="005C5FB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7Couleur-Accentuation5">
    <w:name w:val="Grid Table 7 Colorful Accent 5"/>
    <w:basedOn w:val="TableauNormal"/>
    <w:uiPriority w:val="52"/>
    <w:rsid w:val="000E306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0E306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6Couleur">
    <w:name w:val="Grid Table 6 Colorful"/>
    <w:basedOn w:val="TableauNormal"/>
    <w:uiPriority w:val="51"/>
    <w:rsid w:val="000E30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basedOn w:val="Policepardfaut"/>
    <w:link w:val="Titre1"/>
    <w:rsid w:val="008A7A61"/>
    <w:rPr>
      <w:rFonts w:ascii="Arial" w:eastAsia="Times New Roman" w:hAnsi="Arial" w:cs="Arial"/>
      <w:b/>
      <w:bCs/>
      <w:noProof/>
      <w:color w:val="ED7D31"/>
      <w:kern w:val="32"/>
      <w:sz w:val="32"/>
      <w:szCs w:val="32"/>
      <w:lang w:eastAsia="fr-FR" w:bidi="hi-IN"/>
    </w:rPr>
  </w:style>
  <w:style w:type="character" w:styleId="Lienhypertexte">
    <w:name w:val="Hyperlink"/>
    <w:basedOn w:val="Policepardfaut"/>
    <w:uiPriority w:val="99"/>
    <w:unhideWhenUsed/>
    <w:rsid w:val="004F5F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5F8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F5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f37-partenaires.fr/wp-content/uploads/2025/07/Imprimes-type-CR-et-Bilan-activite-Micro-projets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572C-CD9D-4F5D-94C7-C99C815E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BONY 371</dc:creator>
  <cp:keywords/>
  <dc:description/>
  <cp:lastModifiedBy>Carine DALUS 371</cp:lastModifiedBy>
  <cp:revision>5</cp:revision>
  <dcterms:created xsi:type="dcterms:W3CDTF">2025-07-01T08:13:00Z</dcterms:created>
  <dcterms:modified xsi:type="dcterms:W3CDTF">2025-07-02T08:59:00Z</dcterms:modified>
</cp:coreProperties>
</file>